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pStyle w:val="2"/>
        <w:keepNext/>
        <w:keepLines/>
        <w:spacing w:before="0" w:beforeAutospacing="1" w:after="120" w:afterAutospacing="1" w:line="336" w:lineRule="auto"/>
        <w:ind w:left="0" w:right="0"/>
        <w:jc w:val="center"/>
        <w:outlineLvl w:val="0"/>
        <w:rPr>
          <w:rFonts w:hint="default" w:eastAsia="黑体"/>
          <w:color w:val="1A3A6B"/>
          <w:kern w:val="44"/>
          <w:sz w:val="44"/>
          <w:szCs w:val="44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color w:val="1A3A6B"/>
          <w:sz w:val="38"/>
        </w:rPr>
        <w:t>玉京AI赋能科研平台</w:t>
      </w:r>
      <w:r>
        <w:rPr>
          <w:rFonts w:hint="eastAsia" w:ascii="黑体" w:hAnsi="黑体" w:eastAsia="黑体" w:cs="黑体"/>
          <w:b/>
          <w:color w:val="1A3A6B"/>
          <w:sz w:val="38"/>
          <w:lang w:val="en-US" w:eastAsia="zh-CN"/>
        </w:rPr>
        <w:t>使用说明</w:t>
      </w:r>
    </w:p>
    <w:bookmarkEnd w:id="0"/>
    <w:p w14:paraId="00000009">
      <w:pPr>
        <w:pStyle w:val="3"/>
        <w:keepNext/>
        <w:keepLines/>
        <w:spacing w:before="240" w:beforeAutospacing="1" w:after="80" w:afterAutospacing="1" w:line="336" w:lineRule="auto"/>
        <w:ind w:left="0" w:right="0"/>
        <w:outlineLvl w:val="1"/>
        <w:rPr>
          <w:color w:val="1A3A6B"/>
          <w:sz w:val="32"/>
          <w:szCs w:val="32"/>
        </w:rPr>
      </w:pPr>
      <w:r>
        <w:rPr>
          <w:rFonts w:hint="eastAsia" w:ascii="黑体" w:hAnsi="黑体" w:eastAsia="黑体" w:cs="黑体"/>
          <w:b/>
          <w:color w:val="1A3A6B"/>
          <w:sz w:val="28"/>
          <w:lang w:val="en-US" w:eastAsia="zh-CN"/>
        </w:rPr>
        <w:t>一</w:t>
      </w:r>
      <w:r>
        <w:rPr>
          <w:rFonts w:hint="eastAsia" w:ascii="黑体" w:hAnsi="黑体" w:eastAsia="黑体" w:cs="黑体"/>
          <w:b/>
          <w:color w:val="1A3A6B"/>
          <w:sz w:val="28"/>
        </w:rPr>
        <w:t>、注册与登录</w:t>
      </w:r>
    </w:p>
    <w:p w14:paraId="0000000A">
      <w:pPr>
        <w:spacing w:before="0" w:after="60" w:line="360" w:lineRule="auto"/>
        <w:ind w:left="0" w:right="0" w:firstLine="480"/>
        <w:rPr>
          <w:color w:val="1A1A1A"/>
        </w:rPr>
      </w:pPr>
      <w:r>
        <w:rPr>
          <w:rFonts w:hint="eastAsia" w:ascii="宋体" w:hAnsi="宋体" w:eastAsia="宋体" w:cs="宋体"/>
          <w:color w:val="1A1A1A"/>
          <w:sz w:val="24"/>
        </w:rPr>
        <w:t>1. 首次注册须在我校 IP 范围内完成，注册成功后在校外也可凭个人账号登录使用；若首次不在我校 IP 范围内注册，将无法享受我校试用权限。</w:t>
      </w:r>
    </w:p>
    <w:p w14:paraId="0000000B">
      <w:pPr>
        <w:spacing w:before="0" w:after="60" w:line="360" w:lineRule="auto"/>
        <w:ind w:left="0" w:right="0" w:firstLine="480"/>
        <w:rPr>
          <w:color w:val="1A1A1A"/>
        </w:rPr>
      </w:pPr>
      <w:r>
        <w:rPr>
          <w:rFonts w:hint="eastAsia" w:ascii="宋体" w:hAnsi="宋体" w:eastAsia="宋体" w:cs="宋体"/>
          <w:color w:val="1A1A1A"/>
          <w:sz w:val="24"/>
        </w:rPr>
        <w:t>2. 注册方式：进入官网右上角【登录/注册】，</w:t>
      </w:r>
      <w:r>
        <w:rPr>
          <w:rFonts w:hint="eastAsia" w:ascii="宋体" w:hAnsi="宋体" w:eastAsia="宋体" w:cs="宋体"/>
          <w:b/>
          <w:bCs/>
          <w:color w:val="1A1A1A"/>
          <w:sz w:val="24"/>
        </w:rPr>
        <w:t>IP 校验通过后使用</w:t>
      </w:r>
      <w:r>
        <w:rPr>
          <w:rFonts w:hint="eastAsia" w:ascii="宋体" w:hAnsi="宋体" w:eastAsia="宋体" w:cs="宋体"/>
          <w:color w:val="1A1A1A"/>
          <w:sz w:val="24"/>
        </w:rPr>
        <w:t>「手机号 + 密码」注册（首次登录即注册）；注册成功后即可用手机号登录。新版同时支持微信扫码、手机号 + 验证码登录。</w:t>
      </w:r>
    </w:p>
    <w:p w14:paraId="0000000C">
      <w:pPr>
        <w:jc w:val="center"/>
      </w:pPr>
      <w:r>
        <w:drawing>
          <wp:inline distT="0" distB="0" distL="114300" distR="114300">
            <wp:extent cx="4780280" cy="3009265"/>
            <wp:effectExtent l="0" t="0" r="127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0280" cy="300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0D">
      <w:pPr>
        <w:spacing w:before="0" w:after="120" w:line="336" w:lineRule="auto"/>
        <w:ind w:left="0" w:right="0"/>
        <w:jc w:val="center"/>
        <w:rPr>
          <w:color w:val="555555"/>
        </w:rPr>
      </w:pPr>
      <w:r>
        <w:rPr>
          <w:rFonts w:hint="eastAsia" w:ascii="宋体" w:hAnsi="宋体" w:eastAsia="宋体" w:cs="宋体"/>
          <w:color w:val="555555"/>
          <w:sz w:val="19"/>
        </w:rPr>
        <w:t>图 1　官网右上角【登录/注册】入口与 IP 校验弹窗</w:t>
      </w:r>
    </w:p>
    <w:p w14:paraId="0000000E">
      <w:pPr>
        <w:pStyle w:val="3"/>
        <w:keepNext/>
        <w:keepLines/>
        <w:spacing w:before="240" w:beforeAutospacing="1" w:after="80" w:afterAutospacing="1" w:line="336" w:lineRule="auto"/>
        <w:ind w:left="0" w:right="0"/>
        <w:outlineLvl w:val="1"/>
        <w:rPr>
          <w:color w:val="1A3A6B"/>
          <w:sz w:val="32"/>
          <w:szCs w:val="32"/>
        </w:rPr>
      </w:pPr>
      <w:r>
        <w:rPr>
          <w:rFonts w:hint="eastAsia" w:ascii="黑体" w:hAnsi="黑体" w:eastAsia="黑体" w:cs="黑体"/>
          <w:b/>
          <w:color w:val="1A3A6B"/>
          <w:sz w:val="28"/>
          <w:lang w:val="en-US" w:eastAsia="zh-CN"/>
        </w:rPr>
        <w:t>二</w:t>
      </w:r>
      <w:r>
        <w:rPr>
          <w:rFonts w:hint="eastAsia" w:ascii="黑体" w:hAnsi="黑体" w:eastAsia="黑体" w:cs="黑体"/>
          <w:b/>
          <w:color w:val="1A3A6B"/>
          <w:sz w:val="28"/>
        </w:rPr>
        <w:t>、平台简介</w:t>
      </w:r>
    </w:p>
    <w:p w14:paraId="0000000F">
      <w:pPr>
        <w:spacing w:before="0" w:after="80" w:line="360" w:lineRule="auto"/>
        <w:ind w:left="0" w:right="0" w:firstLine="480"/>
        <w:rPr>
          <w:color w:val="1A1A1A"/>
        </w:rPr>
      </w:pPr>
      <w:r>
        <w:rPr>
          <w:rFonts w:hint="eastAsia" w:ascii="宋体" w:hAnsi="宋体" w:eastAsia="宋体" w:cs="宋体"/>
          <w:color w:val="1A1A1A"/>
          <w:sz w:val="24"/>
        </w:rPr>
        <w:t>《AI赋能科研平台》深度融合大模型与 RAG 技术，整合 2.6 亿+ 篇中外文文献、75 万+ 项国家自然科学基金项目、15 万+ 项地方基金项目、600 万+ 项国内外已立项课题，覆盖医学、生物学、工程学、计算机、化学、物理学等 23 个主要学科。平台围绕</w:t>
      </w:r>
      <w:r>
        <w:rPr>
          <w:rFonts w:hint="eastAsia" w:ascii="宋体" w:hAnsi="宋体" w:eastAsia="宋体" w:cs="宋体"/>
          <w:b/>
          <w:color w:val="1A1A1A"/>
          <w:sz w:val="24"/>
        </w:rPr>
        <w:t>七大环节、38 项功能</w:t>
      </w:r>
      <w:r>
        <w:rPr>
          <w:rFonts w:hint="eastAsia" w:ascii="宋体" w:hAnsi="宋体" w:eastAsia="宋体" w:cs="宋体"/>
          <w:color w:val="1A1A1A"/>
          <w:sz w:val="24"/>
        </w:rPr>
        <w:t>，从选题立项到润色发表串成一条完整工作流；每条结论均锚定具体文献、可逐句回查，价值、可行性与创新性评估均对照国自然评价指标设计，保障输出内容的权威性与学术严谨性。</w:t>
      </w:r>
    </w:p>
    <w:p w14:paraId="00000010">
      <w:r>
        <w:drawing>
          <wp:inline distT="0" distB="0" distL="114300" distR="114300">
            <wp:extent cx="5274310" cy="2348865"/>
            <wp:effectExtent l="0" t="0" r="254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9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11">
      <w:pPr>
        <w:spacing w:before="0" w:after="120" w:line="336" w:lineRule="auto"/>
        <w:ind w:left="0" w:right="0"/>
        <w:jc w:val="center"/>
        <w:rPr>
          <w:color w:val="555555"/>
        </w:rPr>
      </w:pPr>
      <w:r>
        <w:rPr>
          <w:rFonts w:hint="eastAsia" w:ascii="宋体" w:hAnsi="宋体" w:eastAsia="宋体" w:cs="宋体"/>
          <w:color w:val="555555"/>
          <w:sz w:val="19"/>
        </w:rPr>
        <w:t>图 2　平台首页</w:t>
      </w:r>
    </w:p>
    <w:p w14:paraId="00000012">
      <w:pPr>
        <w:pStyle w:val="3"/>
        <w:keepNext/>
        <w:keepLines/>
        <w:spacing w:before="240" w:beforeAutospacing="1" w:after="80" w:afterAutospacing="1" w:line="336" w:lineRule="auto"/>
        <w:ind w:left="0" w:right="0"/>
        <w:outlineLvl w:val="1"/>
        <w:rPr>
          <w:color w:val="1A3A6B"/>
          <w:sz w:val="32"/>
          <w:szCs w:val="32"/>
        </w:rPr>
      </w:pPr>
      <w:r>
        <w:rPr>
          <w:rFonts w:hint="eastAsia" w:ascii="黑体" w:hAnsi="黑体" w:eastAsia="黑体" w:cs="黑体"/>
          <w:b/>
          <w:color w:val="1A3A6B"/>
          <w:sz w:val="28"/>
          <w:lang w:val="en-US" w:eastAsia="zh-CN"/>
        </w:rPr>
        <w:t>三</w:t>
      </w:r>
      <w:r>
        <w:rPr>
          <w:rFonts w:hint="eastAsia" w:ascii="黑体" w:hAnsi="黑体" w:eastAsia="黑体" w:cs="黑体"/>
          <w:b/>
          <w:color w:val="1A3A6B"/>
          <w:sz w:val="28"/>
        </w:rPr>
        <w:t>、玉京科研 Agent 智囊团</w:t>
      </w:r>
    </w:p>
    <w:p w14:paraId="00000013">
      <w:pPr>
        <w:spacing w:before="0" w:after="80" w:line="360" w:lineRule="auto"/>
        <w:ind w:left="0" w:right="0" w:firstLine="480"/>
        <w:rPr>
          <w:color w:val="1A1A1A"/>
        </w:rPr>
      </w:pPr>
      <w:r>
        <w:rPr>
          <w:rFonts w:hint="eastAsia" w:ascii="宋体" w:hAnsi="宋体" w:eastAsia="宋体" w:cs="宋体"/>
          <w:color w:val="1A1A1A"/>
          <w:sz w:val="24"/>
        </w:rPr>
        <w:t>平台已于 2026年10月13日正式上线「玉京科研 Agent 智囊团」。</w:t>
      </w:r>
      <w:r>
        <w:rPr>
          <w:rFonts w:hint="eastAsia" w:ascii="宋体" w:hAnsi="宋体" w:eastAsia="宋体" w:cs="宋体"/>
          <w:b/>
          <w:color w:val="1A1A1A"/>
          <w:sz w:val="24"/>
        </w:rPr>
        <w:t>只需用一句话说出科研目标，系统即可自动识别任务、拆解步骤、调度对应委员协同完成，覆盖从选题立项到润色发表的科研全流程。</w:t>
      </w:r>
    </w:p>
    <w:p w14:paraId="00000014">
      <w:pPr>
        <w:pStyle w:val="4"/>
        <w:keepNext/>
        <w:keepLines/>
        <w:spacing w:before="160" w:beforeAutospacing="1" w:after="60" w:afterAutospacing="1" w:line="360" w:lineRule="auto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黑体" w:hAnsi="黑体" w:eastAsia="黑体" w:cs="黑体"/>
          <w:b/>
          <w:color w:val="1A1A1A"/>
          <w:sz w:val="25"/>
        </w:rPr>
        <w:t>1. 智囊团构成：1 位研究总监 + 6 大委员组共 17 位委员</w:t>
      </w:r>
    </w:p>
    <w:tbl>
      <w:tblPr>
        <w:tblStyle w:val="5"/>
        <w:tblW w:w="830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27"/>
        <w:gridCol w:w="2492"/>
        <w:gridCol w:w="3987"/>
      </w:tblGrid>
      <w:tr w14:paraId="3CF3DB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827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15">
            <w:pPr>
              <w:jc w:val="center"/>
              <w:rPr>
                <w:b/>
                <w:bCs/>
                <w:color w:val="FFFFFF"/>
              </w:rPr>
            </w:pPr>
            <w:r>
              <w:rPr>
                <w:rFonts w:hint="eastAsia" w:ascii="黑体" w:hAnsi="黑体" w:eastAsia="黑体" w:cs="黑体"/>
                <w:b/>
                <w:color w:val="FFFFFF"/>
                <w:sz w:val="21"/>
              </w:rPr>
              <w:t>委员组</w:t>
            </w:r>
          </w:p>
        </w:tc>
        <w:tc>
          <w:tcPr>
            <w:tcW w:w="249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16">
            <w:pPr>
              <w:jc w:val="center"/>
              <w:rPr>
                <w:b/>
                <w:bCs/>
                <w:color w:val="FFFFFF"/>
              </w:rPr>
            </w:pPr>
            <w:r>
              <w:rPr>
                <w:rFonts w:hint="eastAsia" w:ascii="黑体" w:hAnsi="黑体" w:eastAsia="黑体" w:cs="黑体"/>
                <w:b/>
                <w:color w:val="FFFFFF"/>
                <w:sz w:val="21"/>
              </w:rPr>
              <w:t>解决什么问题</w:t>
            </w:r>
          </w:p>
        </w:tc>
        <w:tc>
          <w:tcPr>
            <w:tcW w:w="3986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17">
            <w:pPr>
              <w:jc w:val="center"/>
              <w:rPr>
                <w:b/>
                <w:bCs/>
                <w:color w:val="FFFFFF"/>
              </w:rPr>
            </w:pPr>
            <w:r>
              <w:rPr>
                <w:rFonts w:hint="eastAsia" w:ascii="黑体" w:hAnsi="黑体" w:eastAsia="黑体" w:cs="黑体"/>
                <w:b/>
                <w:color w:val="FFFFFF"/>
                <w:sz w:val="21"/>
              </w:rPr>
              <w:t>委员构成</w:t>
            </w:r>
          </w:p>
        </w:tc>
      </w:tr>
      <w:tr w14:paraId="79ECF4C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27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18">
            <w:pPr>
              <w:jc w:val="center"/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① 选题立项组（4人）</w:t>
            </w:r>
          </w:p>
        </w:tc>
        <w:tc>
          <w:tcPr>
            <w:tcW w:w="249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19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找方向，选对科研起点</w:t>
            </w:r>
          </w:p>
        </w:tc>
        <w:tc>
          <w:tcPr>
            <w:tcW w:w="3986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1A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选题委员、热点洞察委员、争议发现委员、基金分析委员</w:t>
            </w:r>
          </w:p>
        </w:tc>
      </w:tr>
      <w:tr w14:paraId="03011F9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27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1B">
            <w:pPr>
              <w:jc w:val="center"/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② 课题论证组（3人）</w:t>
            </w:r>
          </w:p>
        </w:tc>
        <w:tc>
          <w:tcPr>
            <w:tcW w:w="249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1C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提前把关课题质量</w:t>
            </w:r>
          </w:p>
        </w:tc>
        <w:tc>
          <w:tcPr>
            <w:tcW w:w="3986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1D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假说验证委员、方案设计委员、课题评估委员</w:t>
            </w:r>
          </w:p>
        </w:tc>
      </w:tr>
      <w:tr w14:paraId="51D9758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27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1E">
            <w:pPr>
              <w:jc w:val="center"/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③ 基金申报组（2人）</w:t>
            </w:r>
          </w:p>
        </w:tc>
        <w:tc>
          <w:tcPr>
            <w:tcW w:w="249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1F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助力基金本子打磨</w:t>
            </w:r>
          </w:p>
        </w:tc>
        <w:tc>
          <w:tcPr>
            <w:tcW w:w="3986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20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基金主笔委员、基金预审委员</w:t>
            </w:r>
          </w:p>
        </w:tc>
      </w:tr>
      <w:tr w14:paraId="3882581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27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21">
            <w:pPr>
              <w:jc w:val="center"/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④ 研究实施组（1人）</w:t>
            </w:r>
          </w:p>
        </w:tc>
        <w:tc>
          <w:tcPr>
            <w:tcW w:w="249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22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破解实验卡点</w:t>
            </w:r>
          </w:p>
        </w:tc>
        <w:tc>
          <w:tcPr>
            <w:tcW w:w="3986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23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实验排障委员</w:t>
            </w:r>
          </w:p>
        </w:tc>
      </w:tr>
      <w:tr w14:paraId="7066C0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27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24">
            <w:pPr>
              <w:jc w:val="center"/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⑤ 论文写作组（4人）</w:t>
            </w:r>
          </w:p>
        </w:tc>
        <w:tc>
          <w:tcPr>
            <w:tcW w:w="249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25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高效产出学术文稿</w:t>
            </w:r>
          </w:p>
        </w:tc>
        <w:tc>
          <w:tcPr>
            <w:tcW w:w="3986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26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论文架构师、论文写作委员、综述委员、论文预审委员</w:t>
            </w:r>
          </w:p>
        </w:tc>
      </w:tr>
      <w:tr w14:paraId="3BF4A7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827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27">
            <w:pPr>
              <w:jc w:val="center"/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⑥ 润色发表组（3人）</w:t>
            </w:r>
          </w:p>
        </w:tc>
        <w:tc>
          <w:tcPr>
            <w:tcW w:w="249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28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完成投稿最后一公里</w:t>
            </w:r>
          </w:p>
        </w:tc>
        <w:tc>
          <w:tcPr>
            <w:tcW w:w="3986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29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语言润色委员、选刊委员、审稿回复委员</w:t>
            </w:r>
          </w:p>
        </w:tc>
      </w:tr>
    </w:tbl>
    <w:p w14:paraId="0000002C">
      <w:pPr>
        <w:pStyle w:val="4"/>
        <w:keepNext/>
        <w:keepLines/>
        <w:spacing w:before="160" w:beforeAutospacing="1" w:after="60" w:afterAutospacing="1" w:line="360" w:lineRule="auto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黑体" w:hAnsi="黑体" w:eastAsia="黑体" w:cs="黑体"/>
          <w:b/>
          <w:color w:val="1A1A1A"/>
          <w:sz w:val="25"/>
        </w:rPr>
        <w:t>2. 三种使用方式，上手即用</w:t>
      </w:r>
    </w:p>
    <w:p w14:paraId="0000002D">
      <w:pPr>
        <w:spacing w:before="0" w:after="60" w:line="360" w:lineRule="auto"/>
        <w:ind w:left="0" w:right="0" w:firstLine="480"/>
        <w:rPr>
          <w:color w:val="1A1A1A"/>
        </w:rPr>
      </w:pPr>
      <w:r>
        <w:rPr>
          <w:rFonts w:hint="eastAsia" w:ascii="宋体" w:hAnsi="宋体" w:eastAsia="宋体" w:cs="宋体"/>
          <w:b/>
          <w:color w:val="1A1A1A"/>
          <w:sz w:val="24"/>
        </w:rPr>
        <w:t>一句话下达目标：</w:t>
      </w:r>
      <w:r>
        <w:rPr>
          <w:rFonts w:hint="eastAsia" w:ascii="宋体" w:hAnsi="宋体" w:eastAsia="宋体" w:cs="宋体"/>
          <w:color w:val="1A1A1A"/>
          <w:sz w:val="24"/>
        </w:rPr>
        <w:t>在输入框描述完整科研目标，研究总监自动识别任务并调度匹配委员协同完成，无需手动挑选角色，适合跨阶段的复杂任务。</w:t>
      </w:r>
    </w:p>
    <w:p w14:paraId="0000002E">
      <w:pPr>
        <w:spacing w:before="0" w:after="60" w:line="360" w:lineRule="auto"/>
        <w:ind w:left="0" w:right="0" w:firstLine="480"/>
        <w:rPr>
          <w:color w:val="1A1A1A"/>
        </w:rPr>
      </w:pPr>
      <w:r>
        <w:rPr>
          <w:rFonts w:hint="eastAsia" w:ascii="宋体" w:hAnsi="宋体" w:eastAsia="宋体" w:cs="宋体"/>
          <w:b/>
          <w:color w:val="1A1A1A"/>
          <w:sz w:val="24"/>
        </w:rPr>
        <w:t>套用场景模板：</w:t>
      </w:r>
      <w:r>
        <w:rPr>
          <w:rFonts w:hint="eastAsia" w:ascii="宋体" w:hAnsi="宋体" w:eastAsia="宋体" w:cs="宋体"/>
          <w:color w:val="1A1A1A"/>
          <w:sz w:val="24"/>
        </w:rPr>
        <w:t>点击页面快捷按钮（找选题、写国自然、改论文等）或展开【更多】选择场景，系统给出提示词模板，填入自身研究信息即可发起。</w:t>
      </w:r>
    </w:p>
    <w:p w14:paraId="0000002F">
      <w:pPr>
        <w:spacing w:before="0" w:after="60" w:line="360" w:lineRule="auto"/>
        <w:ind w:left="0" w:right="0" w:firstLine="480"/>
        <w:rPr>
          <w:color w:val="1A1A1A"/>
        </w:rPr>
      </w:pPr>
      <w:r>
        <w:rPr>
          <w:rFonts w:hint="eastAsia" w:ascii="宋体" w:hAnsi="宋体" w:eastAsia="宋体" w:cs="宋体"/>
          <w:b/>
          <w:color w:val="1A1A1A"/>
          <w:sz w:val="24"/>
        </w:rPr>
        <w:t>指定单个委员：</w:t>
      </w:r>
      <w:r>
        <w:rPr>
          <w:rFonts w:hint="eastAsia" w:ascii="宋体" w:hAnsi="宋体" w:eastAsia="宋体" w:cs="宋体"/>
          <w:color w:val="1A1A1A"/>
          <w:sz w:val="24"/>
        </w:rPr>
        <w:t>直接 @ 六大分组下的任一委员定向提问，适合单点问题的精准咨询。</w:t>
      </w:r>
    </w:p>
    <w:p w14:paraId="00000030">
      <w:r>
        <w:drawing>
          <wp:inline distT="0" distB="0" distL="114300" distR="114300">
            <wp:extent cx="5083810" cy="336232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8381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31">
      <w:pPr>
        <w:spacing w:before="0" w:after="120" w:line="336" w:lineRule="auto"/>
        <w:ind w:left="0" w:right="0"/>
        <w:jc w:val="center"/>
        <w:rPr>
          <w:color w:val="555555"/>
        </w:rPr>
      </w:pPr>
      <w:r>
        <w:rPr>
          <w:rFonts w:hint="eastAsia" w:ascii="宋体" w:hAnsi="宋体" w:eastAsia="宋体" w:cs="宋体"/>
          <w:color w:val="555555"/>
          <w:sz w:val="19"/>
        </w:rPr>
        <w:t>图 4　首页输入框：一句话下达科研目标，智囊团自动组队</w:t>
      </w:r>
    </w:p>
    <w:p w14:paraId="00000032">
      <w:pPr>
        <w:pStyle w:val="4"/>
        <w:keepNext/>
        <w:keepLines/>
        <w:spacing w:before="160" w:beforeAutospacing="1" w:after="60" w:afterAutospacing="1" w:line="360" w:lineRule="auto"/>
        <w:ind w:left="0" w:right="0"/>
        <w:outlineLvl w:val="2"/>
        <w:rPr>
          <w:color w:val="1A1A1A"/>
          <w:sz w:val="32"/>
          <w:szCs w:val="32"/>
        </w:rPr>
      </w:pPr>
      <w:r>
        <w:rPr>
          <w:rFonts w:hint="eastAsia" w:ascii="黑体" w:hAnsi="黑体" w:eastAsia="黑体" w:cs="黑体"/>
          <w:b/>
          <w:color w:val="1A1A1A"/>
          <w:sz w:val="25"/>
        </w:rPr>
        <w:t>3. 成果自动沉淀</w:t>
      </w:r>
    </w:p>
    <w:p w14:paraId="00000033">
      <w:pPr>
        <w:spacing w:before="0" w:after="60" w:line="360" w:lineRule="auto"/>
        <w:ind w:left="0" w:right="0" w:firstLine="480"/>
        <w:rPr>
          <w:rFonts w:hint="eastAsia" w:ascii="宋体" w:hAnsi="宋体" w:eastAsia="宋体" w:cs="宋体"/>
          <w:color w:val="1A1A1A"/>
          <w:sz w:val="24"/>
        </w:rPr>
      </w:pPr>
      <w:r>
        <w:rPr>
          <w:rFonts w:hint="eastAsia" w:ascii="宋体" w:hAnsi="宋体" w:eastAsia="宋体" w:cs="宋体"/>
          <w:color w:val="1A1A1A"/>
          <w:sz w:val="24"/>
        </w:rPr>
        <w:t>任务全过程留痕、可追溯，产出的文件同步汇入「工作区文件」，支持一键下载。本次更新为</w:t>
      </w:r>
      <w:r>
        <w:rPr>
          <w:rFonts w:hint="eastAsia" w:ascii="宋体" w:hAnsi="宋体" w:eastAsia="宋体" w:cs="宋体"/>
          <w:b/>
          <w:color w:val="1A1A1A"/>
          <w:sz w:val="24"/>
        </w:rPr>
        <w:t>纯新增</w:t>
      </w:r>
      <w:r>
        <w:rPr>
          <w:rFonts w:hint="eastAsia" w:ascii="宋体" w:hAnsi="宋体" w:eastAsia="宋体" w:cs="宋体"/>
          <w:color w:val="1A1A1A"/>
          <w:sz w:val="24"/>
        </w:rPr>
        <w:t>，原有全部功能、账号体系与历史数据均保持不变，既有使用习惯不受影响。</w:t>
      </w:r>
    </w:p>
    <w:p w14:paraId="780AD200">
      <w:pPr>
        <w:spacing w:before="0" w:after="60" w:line="360" w:lineRule="auto"/>
        <w:ind w:left="0" w:right="0" w:firstLine="480"/>
        <w:rPr>
          <w:rFonts w:hint="eastAsia" w:ascii="宋体" w:hAnsi="宋体" w:eastAsia="宋体" w:cs="宋体"/>
          <w:color w:val="1A1A1A"/>
          <w:sz w:val="24"/>
        </w:rPr>
      </w:pPr>
    </w:p>
    <w:p w14:paraId="00000034">
      <w:pPr>
        <w:pStyle w:val="3"/>
        <w:keepNext/>
        <w:keepLines/>
        <w:spacing w:before="240" w:beforeAutospacing="1" w:after="80" w:afterAutospacing="1" w:line="336" w:lineRule="auto"/>
        <w:ind w:left="0" w:right="0"/>
        <w:outlineLvl w:val="1"/>
        <w:rPr>
          <w:color w:val="1A3A6B"/>
          <w:sz w:val="32"/>
          <w:szCs w:val="32"/>
        </w:rPr>
      </w:pPr>
      <w:r>
        <w:rPr>
          <w:rFonts w:hint="eastAsia" w:ascii="黑体" w:hAnsi="黑体" w:eastAsia="黑体" w:cs="黑体"/>
          <w:b/>
          <w:color w:val="1A3A6B"/>
          <w:sz w:val="28"/>
          <w:lang w:val="en-US" w:eastAsia="zh-CN"/>
        </w:rPr>
        <w:t>四</w:t>
      </w:r>
      <w:r>
        <w:rPr>
          <w:rFonts w:hint="eastAsia" w:ascii="黑体" w:hAnsi="黑体" w:eastAsia="黑体" w:cs="黑体"/>
          <w:b/>
          <w:color w:val="1A3A6B"/>
          <w:sz w:val="28"/>
        </w:rPr>
        <w:t>、全流程功能一览</w:t>
      </w:r>
    </w:p>
    <w:tbl>
      <w:tblPr>
        <w:tblStyle w:val="5"/>
        <w:tblW w:w="8306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61"/>
        <w:gridCol w:w="1993"/>
        <w:gridCol w:w="4652"/>
      </w:tblGrid>
      <w:tr w14:paraId="761F24B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66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35">
            <w:pPr>
              <w:jc w:val="center"/>
              <w:rPr>
                <w:b/>
                <w:bCs/>
                <w:color w:val="FFFFFF"/>
              </w:rPr>
            </w:pPr>
            <w:r>
              <w:rPr>
                <w:rFonts w:hint="eastAsia" w:ascii="黑体" w:hAnsi="黑体" w:eastAsia="黑体" w:cs="黑体"/>
                <w:b/>
                <w:color w:val="FFFFFF"/>
                <w:sz w:val="21"/>
              </w:rPr>
              <w:t>环节</w:t>
            </w:r>
          </w:p>
        </w:tc>
        <w:tc>
          <w:tcPr>
            <w:tcW w:w="1993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36">
            <w:pPr>
              <w:jc w:val="center"/>
              <w:rPr>
                <w:b/>
                <w:bCs/>
                <w:color w:val="FFFFFF"/>
              </w:rPr>
            </w:pPr>
            <w:r>
              <w:rPr>
                <w:rFonts w:hint="eastAsia" w:ascii="黑体" w:hAnsi="黑体" w:eastAsia="黑体" w:cs="黑体"/>
                <w:b/>
                <w:color w:val="FFFFFF"/>
                <w:sz w:val="21"/>
              </w:rPr>
              <w:t>解决什么问题</w:t>
            </w:r>
          </w:p>
        </w:tc>
        <w:tc>
          <w:tcPr>
            <w:tcW w:w="465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1A3A6B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37">
            <w:pPr>
              <w:jc w:val="center"/>
              <w:rPr>
                <w:b/>
                <w:bCs/>
                <w:color w:val="FFFFFF"/>
              </w:rPr>
            </w:pPr>
            <w:r>
              <w:rPr>
                <w:rFonts w:hint="eastAsia" w:ascii="黑体" w:hAnsi="黑体" w:eastAsia="黑体" w:cs="黑体"/>
                <w:b/>
                <w:color w:val="FFFFFF"/>
                <w:sz w:val="21"/>
              </w:rPr>
              <w:t>包含功能</w:t>
            </w:r>
          </w:p>
        </w:tc>
      </w:tr>
      <w:tr w14:paraId="5C02E5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6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38">
            <w:pPr>
              <w:jc w:val="center"/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选题挖掘</w:t>
            </w:r>
          </w:p>
        </w:tc>
        <w:tc>
          <w:tcPr>
            <w:tcW w:w="1993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39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不知道做什么课题</w:t>
            </w:r>
          </w:p>
        </w:tc>
        <w:tc>
          <w:tcPr>
            <w:tcW w:w="465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3A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科研基金查询与分析 · 关键词分析选题 · 个人研究基础选题 · 自由探索选题 · 文献分析</w:t>
            </w:r>
          </w:p>
        </w:tc>
      </w:tr>
      <w:tr w14:paraId="5803EE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6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3B">
            <w:pPr>
              <w:jc w:val="center"/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课题设计与验证</w:t>
            </w:r>
          </w:p>
        </w:tc>
        <w:tc>
          <w:tcPr>
            <w:tcW w:w="1993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3C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想法靠不靠谱</w:t>
            </w:r>
          </w:p>
        </w:tc>
        <w:tc>
          <w:tcPr>
            <w:tcW w:w="465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3D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课题假说AI验证 · AI研究方案参考 · AI技术路线参考 · AI实验方案参考 · 课题价值/可行性/创新性评估</w:t>
            </w:r>
          </w:p>
        </w:tc>
      </w:tr>
      <w:tr w14:paraId="6015E2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6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3E">
            <w:pPr>
              <w:jc w:val="center"/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标书撰写与预评审</w:t>
            </w:r>
          </w:p>
        </w:tc>
        <w:tc>
          <w:tcPr>
            <w:tcW w:w="1993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3F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标书难写、心里没底</w:t>
            </w:r>
          </w:p>
        </w:tc>
        <w:tc>
          <w:tcPr>
            <w:tcW w:w="465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40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AI课题申请书指导 · 课题申请书AI预评审</w:t>
            </w:r>
          </w:p>
        </w:tc>
      </w:tr>
      <w:tr w14:paraId="5BA7FF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6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41">
            <w:pPr>
              <w:jc w:val="center"/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研究实施</w:t>
            </w:r>
          </w:p>
        </w:tc>
        <w:tc>
          <w:tcPr>
            <w:tcW w:w="1993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42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实验中卡壳</w:t>
            </w:r>
          </w:p>
        </w:tc>
        <w:tc>
          <w:tcPr>
            <w:tcW w:w="465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43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AI实验问题分析与解决</w:t>
            </w:r>
          </w:p>
        </w:tc>
      </w:tr>
      <w:tr w14:paraId="666A97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6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44">
            <w:pPr>
              <w:jc w:val="center"/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论文写作与投稿</w:t>
            </w:r>
          </w:p>
        </w:tc>
        <w:tc>
          <w:tcPr>
            <w:tcW w:w="1993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45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写不完、投不准</w:t>
            </w:r>
          </w:p>
        </w:tc>
        <w:tc>
          <w:tcPr>
            <w:tcW w:w="465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46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AI生成文献综述 · 论文写作 · AI语言优化 · AI科研绘图 · AI投稿助手 · AI审稿意见回复</w:t>
            </w:r>
          </w:p>
        </w:tc>
      </w:tr>
      <w:tr w14:paraId="3F7F3A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6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47">
            <w:pPr>
              <w:jc w:val="center"/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文献管理与沉淀</w:t>
            </w:r>
          </w:p>
        </w:tc>
        <w:tc>
          <w:tcPr>
            <w:tcW w:w="1993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48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看不完、记不住</w:t>
            </w:r>
          </w:p>
        </w:tc>
        <w:tc>
          <w:tcPr>
            <w:tcW w:w="4651" w:type="dxa"/>
            <w:tcBorders>
              <w:top w:val="single" w:color="C8D2E0" w:sz="6" w:space="0"/>
              <w:left w:val="single" w:color="C8D2E0" w:sz="6" w:space="0"/>
              <w:bottom w:val="single" w:color="C8D2E0" w:sz="6" w:space="0"/>
              <w:right w:val="single" w:color="C8D2E0" w:sz="6" w:space="0"/>
            </w:tcBorders>
            <w:shd w:val="clear" w:color="auto" w:fill="EEF2F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000049">
            <w:pPr>
              <w:rPr>
                <w:color w:val="1A1A1A"/>
              </w:rPr>
            </w:pPr>
            <w:r>
              <w:rPr>
                <w:rFonts w:hint="eastAsia" w:ascii="宋体" w:hAnsi="宋体" w:eastAsia="宋体" w:cs="宋体"/>
                <w:color w:val="1A1A1A"/>
                <w:sz w:val="21"/>
              </w:rPr>
              <w:t>文献管理 · AI文献追踪 · AI文献辅读（与「中外文文献AI辅助系统」互通）</w:t>
            </w:r>
          </w:p>
        </w:tc>
      </w:tr>
    </w:tbl>
    <w:p w14:paraId="0000004A">
      <w:pPr>
        <w:spacing w:before="240"/>
      </w:pPr>
      <w:r>
        <w:drawing>
          <wp:inline distT="0" distB="0" distL="114300" distR="114300">
            <wp:extent cx="5274310" cy="2348230"/>
            <wp:effectExtent l="0" t="0" r="2540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8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4B">
      <w:pPr>
        <w:spacing w:before="0" w:after="80" w:line="336" w:lineRule="auto"/>
        <w:ind w:left="0" w:right="0"/>
        <w:jc w:val="center"/>
        <w:rPr>
          <w:color w:val="555555"/>
        </w:rPr>
      </w:pPr>
      <w:r>
        <w:rPr>
          <w:rFonts w:hint="eastAsia" w:ascii="宋体" w:hAnsi="宋体" w:eastAsia="宋体" w:cs="宋体"/>
          <w:color w:val="555555"/>
          <w:sz w:val="19"/>
        </w:rPr>
        <w:t>图 5　AI 技术路线图：思维导图 + 流程图，引文可点击回查</w:t>
      </w:r>
    </w:p>
    <w:p w14:paraId="0000004C">
      <w:r>
        <w:drawing>
          <wp:inline distT="0" distB="0" distL="114300" distR="114300">
            <wp:extent cx="5274310" cy="2884805"/>
            <wp:effectExtent l="0" t="0" r="2540" b="12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5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4D">
      <w:pPr>
        <w:spacing w:before="0" w:after="120" w:line="336" w:lineRule="auto"/>
        <w:ind w:left="0" w:right="0"/>
        <w:jc w:val="center"/>
        <w:rPr>
          <w:color w:val="555555"/>
        </w:rPr>
      </w:pPr>
      <w:r>
        <w:rPr>
          <w:rFonts w:hint="eastAsia" w:ascii="宋体" w:hAnsi="宋体" w:eastAsia="宋体" w:cs="宋体"/>
          <w:color w:val="555555"/>
          <w:sz w:val="19"/>
        </w:rPr>
        <w:t>图 6　课题申请书 AI 预评审：模拟专家评审，输出优点与待改进意见</w:t>
      </w:r>
    </w:p>
    <w:p w14:paraId="0000004E">
      <w:pPr>
        <w:pStyle w:val="3"/>
        <w:keepNext/>
        <w:keepLines/>
        <w:spacing w:before="240" w:beforeAutospacing="1" w:after="80" w:afterAutospacing="1" w:line="336" w:lineRule="auto"/>
        <w:ind w:left="0" w:right="0"/>
        <w:outlineLvl w:val="1"/>
        <w:rPr>
          <w:color w:val="1A3A6B"/>
          <w:sz w:val="32"/>
          <w:szCs w:val="32"/>
        </w:rPr>
      </w:pPr>
      <w:r>
        <w:rPr>
          <w:rFonts w:hint="eastAsia" w:ascii="黑体" w:hAnsi="黑体" w:eastAsia="黑体" w:cs="黑体"/>
          <w:b/>
          <w:color w:val="1A3A6B"/>
          <w:sz w:val="28"/>
          <w:lang w:val="en-US" w:eastAsia="zh-CN"/>
        </w:rPr>
        <w:t>五</w:t>
      </w:r>
      <w:r>
        <w:rPr>
          <w:rFonts w:hint="eastAsia" w:ascii="黑体" w:hAnsi="黑体" w:eastAsia="黑体" w:cs="黑体"/>
          <w:b/>
          <w:color w:val="1A3A6B"/>
          <w:sz w:val="28"/>
        </w:rPr>
        <w:t>、快速上手三步走</w:t>
      </w:r>
    </w:p>
    <w:p w14:paraId="0000004F">
      <w:pPr>
        <w:spacing w:before="0" w:after="60" w:line="360" w:lineRule="auto"/>
        <w:ind w:left="0" w:right="0" w:firstLine="480"/>
        <w:rPr>
          <w:color w:val="1A1A1A"/>
        </w:rPr>
      </w:pPr>
      <w:r>
        <w:rPr>
          <w:rFonts w:hint="eastAsia" w:ascii="宋体" w:hAnsi="宋体" w:eastAsia="宋体" w:cs="宋体"/>
          <w:color w:val="1A1A1A"/>
          <w:sz w:val="24"/>
        </w:rPr>
        <w:t>1. 登录后先用「关键词分析选题」，输入熟悉的领域关键词，查看 AI 给出的方向与引用文献；</w:t>
      </w:r>
    </w:p>
    <w:p w14:paraId="00000050">
      <w:pPr>
        <w:spacing w:before="0" w:after="60" w:line="360" w:lineRule="auto"/>
        <w:ind w:left="0" w:right="0" w:firstLine="480"/>
        <w:rPr>
          <w:color w:val="1A1A1A"/>
        </w:rPr>
      </w:pPr>
      <w:r>
        <w:rPr>
          <w:rFonts w:hint="eastAsia" w:ascii="宋体" w:hAnsi="宋体" w:eastAsia="宋体" w:cs="宋体"/>
          <w:color w:val="1A1A1A"/>
          <w:sz w:val="24"/>
        </w:rPr>
        <w:t>2. 已有思路 → 用「课题假说AI验证」做一次立项预演；有申报计划 → 用「AI课题申请书指导」出初稿，再用「预评审」自查；</w:t>
      </w:r>
    </w:p>
    <w:p w14:paraId="00000051">
      <w:pPr>
        <w:spacing w:before="0" w:after="60" w:line="360" w:lineRule="auto"/>
        <w:ind w:left="0" w:right="0" w:firstLine="480"/>
        <w:rPr>
          <w:color w:val="1A1A1A"/>
        </w:rPr>
      </w:pPr>
      <w:r>
        <w:rPr>
          <w:rFonts w:hint="eastAsia" w:ascii="宋体" w:hAnsi="宋体" w:eastAsia="宋体" w:cs="宋体"/>
          <w:color w:val="1A1A1A"/>
          <w:sz w:val="24"/>
        </w:rPr>
        <w:t>3. 日常用小程序收「AI文献追踪」推送，用「AI文献辅读」快速读懂文献。</w:t>
      </w:r>
    </w:p>
    <w:p w14:paraId="00000052">
      <w:pPr>
        <w:pStyle w:val="3"/>
        <w:keepNext/>
        <w:keepLines/>
        <w:spacing w:before="240" w:beforeAutospacing="1" w:after="80" w:afterAutospacing="1" w:line="336" w:lineRule="auto"/>
        <w:ind w:left="0" w:right="0"/>
        <w:outlineLvl w:val="1"/>
        <w:rPr>
          <w:color w:val="1A3A6B"/>
          <w:sz w:val="32"/>
          <w:szCs w:val="32"/>
        </w:rPr>
      </w:pPr>
      <w:r>
        <w:rPr>
          <w:rFonts w:hint="eastAsia" w:ascii="黑体" w:hAnsi="黑体" w:eastAsia="黑体" w:cs="黑体"/>
          <w:b/>
          <w:color w:val="1A3A6B"/>
          <w:sz w:val="28"/>
          <w:lang w:val="en-US" w:eastAsia="zh-CN"/>
        </w:rPr>
        <w:t>六</w:t>
      </w:r>
      <w:r>
        <w:rPr>
          <w:rFonts w:hint="eastAsia" w:ascii="黑体" w:hAnsi="黑体" w:eastAsia="黑体" w:cs="黑体"/>
          <w:b/>
          <w:color w:val="1A3A6B"/>
          <w:sz w:val="28"/>
        </w:rPr>
        <w:t>、使用须知</w:t>
      </w:r>
    </w:p>
    <w:p w14:paraId="00000053">
      <w:pPr>
        <w:spacing w:before="0" w:after="60" w:line="360" w:lineRule="auto"/>
        <w:ind w:left="0" w:right="0" w:firstLine="480"/>
        <w:rPr>
          <w:color w:val="1A1A1A"/>
        </w:rPr>
      </w:pPr>
      <w:r>
        <w:rPr>
          <w:rFonts w:hint="eastAsia" w:ascii="宋体" w:hAnsi="宋体" w:eastAsia="宋体" w:cs="宋体"/>
          <w:color w:val="1A1A1A"/>
          <w:sz w:val="24"/>
        </w:rPr>
        <w:t>平台全部产出（选题建议、评估报告、申请书初稿、论文初稿、审稿回复信初稿等）均为</w:t>
      </w:r>
      <w:r>
        <w:rPr>
          <w:rFonts w:hint="eastAsia" w:ascii="宋体" w:hAnsi="宋体" w:eastAsia="宋体" w:cs="宋体"/>
          <w:b/>
          <w:color w:val="1A1A1A"/>
          <w:sz w:val="24"/>
        </w:rPr>
        <w:t>参考稿</w:t>
      </w:r>
      <w:r>
        <w:rPr>
          <w:rFonts w:hint="eastAsia" w:ascii="宋体" w:hAnsi="宋体" w:eastAsia="宋体" w:cs="宋体"/>
          <w:color w:val="1A1A1A"/>
          <w:sz w:val="24"/>
        </w:rPr>
        <w:t>，最终内容由研究者本人审定；填写的关键词、研究基础、实验现象越具体，分析结果越精准；文献类产出请以原始文献核实为准。</w:t>
      </w:r>
    </w:p>
    <w:p w14:paraId="00000054">
      <w:pPr>
        <w:pStyle w:val="3"/>
        <w:keepNext/>
        <w:keepLines/>
        <w:spacing w:before="240" w:beforeAutospacing="1" w:after="80" w:afterAutospacing="1" w:line="336" w:lineRule="auto"/>
        <w:ind w:left="0" w:right="0"/>
        <w:outlineLvl w:val="1"/>
        <w:rPr>
          <w:color w:val="1A3A6B"/>
          <w:sz w:val="32"/>
          <w:szCs w:val="32"/>
        </w:rPr>
      </w:pPr>
      <w:r>
        <w:rPr>
          <w:rFonts w:hint="eastAsia" w:ascii="黑体" w:hAnsi="黑体" w:eastAsia="黑体" w:cs="黑体"/>
          <w:b/>
          <w:color w:val="1A3A6B"/>
          <w:sz w:val="28"/>
        </w:rPr>
        <w:t>九、咨询与培训</w:t>
      </w:r>
    </w:p>
    <w:p w14:paraId="00000055">
      <w:pPr>
        <w:spacing w:before="0" w:after="60" w:line="360" w:lineRule="auto"/>
        <w:ind w:left="0" w:right="0" w:firstLine="480"/>
        <w:rPr>
          <w:color w:val="1A1A1A"/>
        </w:rPr>
      </w:pPr>
      <w:r>
        <w:rPr>
          <w:rFonts w:hint="eastAsia" w:ascii="宋体" w:hAnsi="宋体" w:eastAsia="宋体" w:cs="宋体"/>
          <w:color w:val="1A1A1A"/>
          <w:sz w:val="24"/>
        </w:rPr>
        <w:t>各位老师、同学在使用过程中如有疑问，或有产品使用与应用场景的培训需求，可联系公司工作人员</w:t>
      </w:r>
      <w:r>
        <w:rPr>
          <w:rFonts w:hint="eastAsia" w:ascii="宋体" w:hAnsi="宋体" w:eastAsia="宋体" w:cs="宋体"/>
          <w:color w:val="1A1A1A"/>
          <w:sz w:val="24"/>
          <w:lang w:val="en-US" w:eastAsia="zh-CN"/>
        </w:rPr>
        <w:t>13602497408</w:t>
      </w:r>
      <w:r>
        <w:rPr>
          <w:rFonts w:hint="eastAsia" w:ascii="宋体" w:hAnsi="宋体" w:eastAsia="宋体" w:cs="宋体"/>
          <w:color w:val="1A1A1A"/>
          <w:sz w:val="24"/>
        </w:rPr>
        <w:t>。</w:t>
      </w:r>
    </w:p>
    <w:p w14:paraId="00000056">
      <w:pPr>
        <w:spacing w:before="0" w:after="60" w:line="360" w:lineRule="auto"/>
        <w:ind w:left="0" w:right="0" w:firstLine="480"/>
        <w:rPr>
          <w:color w:val="1A1A1A"/>
        </w:rPr>
      </w:pPr>
      <w:r>
        <w:rPr>
          <w:rFonts w:hint="eastAsia" w:ascii="宋体" w:hAnsi="宋体" w:eastAsia="宋体" w:cs="宋体"/>
          <w:color w:val="1A1A1A"/>
          <w:sz w:val="24"/>
        </w:rPr>
        <w:t>操作演示：平台内「使用指南」，或微信公众号 / 视频号【玉京量子】。</w:t>
      </w:r>
    </w:p>
    <w:sectPr>
      <w:pgSz w:w="11906" w:h="16838"/>
      <w:pgMar w:top="1440" w:right="1800" w:bottom="1318" w:left="180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documentProtection w:enforcement="0"/>
  <w:defaultTabStop w:val="420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E118FD"/>
    <w:rsid w:val="47D3247C"/>
    <w:rsid w:val="4D7E4287"/>
    <w:rsid w:val="4F6617E1"/>
    <w:rsid w:val="5AE53AF9"/>
    <w:rsid w:val="5CEB6B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Asci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unhideWhenUsed="0" w:uiPriority="99" w:semiHidden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60" w:after="60" w:line="240" w:lineRule="auto"/>
      <w:jc w:val="left"/>
    </w:pPr>
    <w:rPr>
      <w:rFonts w:asciiTheme="minorAscii" w:hAnsiTheme="minorHAnsi" w:eastAsiaTheme="minorEastAsia" w:cstheme="minorBidi"/>
      <w:color w:val="333333"/>
      <w:kern w:val="2"/>
      <w:sz w:val="22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paragraph" w:styleId="3">
    <w:name w:val="heading 2"/>
    <w:next w:val="1"/>
    <w:qFormat/>
    <w:uiPriority w:val="9"/>
    <w:pPr>
      <w:keepNext/>
      <w:keepLines/>
      <w:spacing w:before="200" w:after="100"/>
      <w:jc w:val="left"/>
      <w:outlineLvl w:val="1"/>
    </w:pPr>
    <w:rPr>
      <w:rFonts w:asciiTheme="minorAscii" w:hAnsiTheme="minorHAnsi" w:eastAsiaTheme="minorEastAsia" w:cstheme="minorBidi"/>
      <w:b/>
      <w:kern w:val="2"/>
      <w:sz w:val="26"/>
      <w:szCs w:val="26"/>
      <w:lang w:val="en-US" w:eastAsia="zh-CN" w:bidi="ar-SA"/>
    </w:rPr>
  </w:style>
  <w:style w:type="paragraph" w:styleId="4">
    <w:name w:val="heading 3"/>
    <w:next w:val="1"/>
    <w:qFormat/>
    <w:uiPriority w:val="9"/>
    <w:pPr>
      <w:keepNext/>
      <w:keepLines/>
      <w:spacing w:before="180" w:after="80"/>
      <w:jc w:val="left"/>
      <w:outlineLvl w:val="2"/>
    </w:pPr>
    <w:rPr>
      <w:rFonts w:asciiTheme="minorAscii" w:hAnsiTheme="minorHAnsi" w:eastAsiaTheme="minorEastAsia" w:cstheme="minorBidi"/>
      <w:b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1793</Words>
  <Characters>1888</Characters>
  <TotalTime>11</TotalTime>
  <ScaleCrop>false</ScaleCrop>
  <LinksUpToDate>false</LinksUpToDate>
  <CharactersWithSpaces>2002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2026-11-02T09:05:00Z</dcterms:created>
  <dc:creator>Administrator</dc:creator>
  <cp:lastModifiedBy>凯</cp:lastModifiedBy>
  <dcterms:modified xsi:type="dcterms:W3CDTF">2026-11-02T01:34:18Z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"01a199bd35857b89823012631118ebca", "ReservedCode1": "", "ContentPropagator": "00119111010856365494821B355", "PropagateID": "01a199bd35857b89823012631118ebca", "ReservedCode2": ""}}</vt:lpwstr>
  </property>
  <property fmtid="{D5CDD505-2E9C-101B-9397-08002B2CF9AE}" pid="3" name="KSOTemplateDocerSaveRecord">
    <vt:lpwstr>eyJoZGlkIjoiZTE4YjY5Mzg4ZjgyMjRhNTllMTM0YjM5NzczMGU3NDIiLCJ1c2VySWQiOiI1NzY0NTM1NzgifQ==</vt:lpwstr>
  </property>
  <property fmtid="{D5CDD505-2E9C-101B-9397-08002B2CF9AE}" pid="4" name="KSOProductBuildVer">
    <vt:lpwstr>2052-12.1.0.28505</vt:lpwstr>
  </property>
  <property fmtid="{D5CDD505-2E9C-101B-9397-08002B2CF9AE}" pid="5" name="ICV">
    <vt:lpwstr>C392024AE5EE4B38980207F3228D4420_13</vt:lpwstr>
  </property>
</Properties>
</file>